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Munkedal kommunfullmäktige</w:t>
      </w:r>
    </w:p>
    <w:p>
      <w:pPr>
        <w:pStyle w:val="Heading1"/>
      </w:pPr>
      <w:r>
        <w:t xml:space="preserve">Fler platser i kommunal förskola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Munkedal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Munkedal har långa köer till förskolan, särskilt i tätorten. Enligt Kolada 2024 väntar 45 barn över 3 månader. Bristande platser drabbar jämställdhet och integration. Kommunen behöver öka kapaciteten med minst 30 platser till 2027.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Munkedal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ta fram en plan för 30 nya förskoleplatser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ska prioritera centralorten Munkedal och områden med hög efterfrågan.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finansiering utreds inom ramen för budget 2027 utan höjd skatt.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till kommunfullmäktige.</w:t>
      </w:r>
    </w:p>
    <w:p>
      <w:pPr>
        <w:spacing w:before="360"/>
      </w:pPr>
    </w:p>
    <w:p>
      <w:r>
        <w:t xml:space="preserve">Munkedal,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Munkedal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2026-07-14T00:52:51.852Z</dcterms:created>
  <dcterms:modified xsi:type="dcterms:W3CDTF">2026-07-14T00:52:51.852Z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